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附件2: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2019年全国企业家活动日暨中国企业家年会报名回执</w:t>
      </w:r>
    </w:p>
    <w:tbl>
      <w:tblPr>
        <w:tblStyle w:val="5"/>
        <w:tblpPr w:leftFromText="180" w:rightFromText="180" w:vertAnchor="page" w:horzAnchor="page" w:tblpXSpec="center" w:tblpY="3323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08"/>
        <w:gridCol w:w="1233"/>
        <w:gridCol w:w="1233"/>
        <w:gridCol w:w="1238"/>
        <w:gridCol w:w="1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681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交通信息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到达时间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到达航班（车次）、时间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离开航班（车次）、时间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ind w:left="277" w:leftChars="132" w:firstLine="315" w:firstLineChars="150"/>
        <w:contextualSpacing/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13B9"/>
    <w:rsid w:val="3EA030C4"/>
    <w:rsid w:val="45AF37CA"/>
    <w:rsid w:val="677913B9"/>
    <w:rsid w:val="71D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2019-05-16T02:32:00Z</dcterms:created>
  <dc:creator>王文波</dc:creator>
  <cp:lastModifiedBy>王文波</cp:lastModifiedBy>
  <dcterms:modified xsi:type="dcterms:W3CDTF">2019-05-27T08:25:56Z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